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p>
    <w:p>
      <w:pPr>
        <w:spacing w:after="0"/>
      </w:pPr>
      <w:r>
        <w:rPr>
          <w:rFonts w:ascii="Arial" w:cs="Arial" w:eastAsia="Arial" w:hAnsi="Arial"/>
          <w:b/>
          <w:bCs/>
          <w:color w:val="2B5797"/>
          <w:sz w:val="52"/>
          <w:szCs w:val="52"/>
        </w:rPr>
        <w:t xml:space="preserve">Zyxel GS1915-8EP</w:t>
      </w:r>
    </w:p>
    <w:p>
      <w:pPr>
        <w:spacing w:after="40"/>
      </w:pPr>
      <w:r>
        <w:rPr>
          <w:rFonts w:ascii="Arial" w:cs="Arial" w:eastAsia="Arial" w:hAnsi="Arial"/>
          <w:color w:val="555555"/>
          <w:sz w:val="36"/>
          <w:szCs w:val="36"/>
        </w:rPr>
        <w:t xml:space="preserve">Nebula Cloud Connectivity Failure</w:t>
      </w:r>
    </w:p>
    <w:p>
      <w:pPr>
        <w:spacing w:after="20"/>
      </w:pPr>
      <w:r>
        <w:rPr>
          <w:rFonts w:ascii="Arial" w:cs="Arial" w:eastAsia="Arial" w:hAnsi="Arial"/>
          <w:color w:val="777777"/>
          <w:sz w:val="28"/>
          <w:szCs w:val="28"/>
        </w:rPr>
        <w:t xml:space="preserve">Packet Capture Analysis Report</w:t>
      </w:r>
    </w:p>
    <w:p>
      <w:pPr>
        <w:pBdr>
          <w:bottom w:val="single" w:color="2B5797" w:sz="8" w:space="1"/>
        </w:pBdr>
        <w:spacing w:after="3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BBBBBB" w:sz="1"/>
              <w:left w:val="single" w:color="BBBBBB" w:sz="1"/>
              <w:bottom w:val="single" w:color="BBBBBB" w:sz="1"/>
              <w:right w:val="single" w:color="BBBBBB" w:sz="1"/>
            </w:tcBorders>
            <w:shd w:fill="EDF2F9" w:val="clear"/>
            <w:tcMar>
              <w:top w:type="dxa" w:w="80"/>
              <w:left w:type="dxa" w:w="120"/>
              <w:bottom w:type="dxa" w:w="80"/>
              <w:right w:type="dxa" w:w="120"/>
            </w:tcMar>
          </w:tcPr>
          <w:p>
            <w:r>
              <w:rPr>
                <w:rFonts w:ascii="Arial" w:cs="Arial" w:eastAsia="Arial" w:hAnsi="Arial"/>
                <w:b/>
                <w:bCs/>
                <w:color w:val="333333"/>
                <w:sz w:val="20"/>
                <w:szCs w:val="20"/>
              </w:rPr>
              <w:t xml:space="preserve">Date of Analysis</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April 2026</w:t>
            </w:r>
          </w:p>
        </w:tc>
      </w:tr>
      <w:tr>
        <w:tc>
          <w:tcPr>
            <w:tcW w:type="dxa" w:w="2800"/>
            <w:tcBorders>
              <w:top w:val="single" w:color="BBBBBB" w:sz="1"/>
              <w:left w:val="single" w:color="BBBBBB" w:sz="1"/>
              <w:bottom w:val="single" w:color="BBBBBB" w:sz="1"/>
              <w:right w:val="single" w:color="BBBBBB" w:sz="1"/>
            </w:tcBorders>
            <w:shd w:fill="EDF2F9" w:val="clear"/>
            <w:tcMar>
              <w:top w:type="dxa" w:w="80"/>
              <w:left w:type="dxa" w:w="120"/>
              <w:bottom w:type="dxa" w:w="80"/>
              <w:right w:type="dxa" w:w="120"/>
            </w:tcMar>
          </w:tcPr>
          <w:p>
            <w:r>
              <w:rPr>
                <w:rFonts w:ascii="Arial" w:cs="Arial" w:eastAsia="Arial" w:hAnsi="Arial"/>
                <w:b/>
                <w:bCs/>
                <w:color w:val="333333"/>
                <w:sz w:val="20"/>
                <w:szCs w:val="20"/>
              </w:rPr>
              <w:t xml:space="preserve">Device</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Zyxel GS1915-8EP (PoE Managed Switch)</w:t>
            </w:r>
          </w:p>
        </w:tc>
      </w:tr>
      <w:tr>
        <w:tc>
          <w:tcPr>
            <w:tcW w:type="dxa" w:w="2800"/>
            <w:tcBorders>
              <w:top w:val="single" w:color="BBBBBB" w:sz="1"/>
              <w:left w:val="single" w:color="BBBBBB" w:sz="1"/>
              <w:bottom w:val="single" w:color="BBBBBB" w:sz="1"/>
              <w:right w:val="single" w:color="BBBBBB" w:sz="1"/>
            </w:tcBorders>
            <w:shd w:fill="EDF2F9" w:val="clear"/>
            <w:tcMar>
              <w:top w:type="dxa" w:w="80"/>
              <w:left w:type="dxa" w:w="120"/>
              <w:bottom w:type="dxa" w:w="80"/>
              <w:right w:type="dxa" w:w="120"/>
            </w:tcMar>
          </w:tcPr>
          <w:p>
            <w:r>
              <w:rPr>
                <w:rFonts w:ascii="Arial" w:cs="Arial" w:eastAsia="Arial" w:hAnsi="Arial"/>
                <w:b/>
                <w:bCs/>
                <w:color w:val="333333"/>
                <w:sz w:val="20"/>
                <w:szCs w:val="20"/>
              </w:rPr>
              <w:t xml:space="preserve">Firmware</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V4.70(ACAQ.6) — dated 19 December 2025</w:t>
            </w:r>
          </w:p>
        </w:tc>
      </w:tr>
      <w:tr>
        <w:tc>
          <w:tcPr>
            <w:tcW w:type="dxa" w:w="2800"/>
            <w:tcBorders>
              <w:top w:val="single" w:color="BBBBBB" w:sz="1"/>
              <w:left w:val="single" w:color="BBBBBB" w:sz="1"/>
              <w:bottom w:val="single" w:color="BBBBBB" w:sz="1"/>
              <w:right w:val="single" w:color="BBBBBB" w:sz="1"/>
            </w:tcBorders>
            <w:shd w:fill="EDF2F9" w:val="clear"/>
            <w:tcMar>
              <w:top w:type="dxa" w:w="80"/>
              <w:left w:type="dxa" w:w="120"/>
              <w:bottom w:type="dxa" w:w="80"/>
              <w:right w:type="dxa" w:w="120"/>
            </w:tcMar>
          </w:tcPr>
          <w:p>
            <w:r>
              <w:rPr>
                <w:rFonts w:ascii="Arial" w:cs="Arial" w:eastAsia="Arial" w:hAnsi="Arial"/>
                <w:b/>
                <w:bCs/>
                <w:color w:val="333333"/>
                <w:sz w:val="20"/>
                <w:szCs w:val="20"/>
              </w:rPr>
              <w:t xml:space="preserve">MAC Address</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F4:4D:5C:98:63:17</w:t>
            </w:r>
          </w:p>
        </w:tc>
      </w:tr>
      <w:tr>
        <w:tc>
          <w:tcPr>
            <w:tcW w:type="dxa" w:w="2800"/>
            <w:tcBorders>
              <w:top w:val="single" w:color="BBBBBB" w:sz="1"/>
              <w:left w:val="single" w:color="BBBBBB" w:sz="1"/>
              <w:bottom w:val="single" w:color="BBBBBB" w:sz="1"/>
              <w:right w:val="single" w:color="BBBBBB" w:sz="1"/>
            </w:tcBorders>
            <w:shd w:fill="EDF2F9" w:val="clear"/>
            <w:tcMar>
              <w:top w:type="dxa" w:w="80"/>
              <w:left w:type="dxa" w:w="120"/>
              <w:bottom w:type="dxa" w:w="80"/>
              <w:right w:type="dxa" w:w="120"/>
            </w:tcMar>
          </w:tcPr>
          <w:p>
            <w:r>
              <w:rPr>
                <w:rFonts w:ascii="Arial" w:cs="Arial" w:eastAsia="Arial" w:hAnsi="Arial"/>
                <w:b/>
                <w:bCs/>
                <w:color w:val="333333"/>
                <w:sz w:val="20"/>
                <w:szCs w:val="20"/>
              </w:rPr>
              <w:t xml:space="preserve">Capture Duration</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227 seconds (13,804 frames)</w:t>
            </w:r>
          </w:p>
        </w:tc>
      </w:tr>
      <w:tr>
        <w:tc>
          <w:tcPr>
            <w:tcW w:type="dxa" w:w="2800"/>
            <w:tcBorders>
              <w:top w:val="single" w:color="BBBBBB" w:sz="1"/>
              <w:left w:val="single" w:color="BBBBBB" w:sz="1"/>
              <w:bottom w:val="single" w:color="BBBBBB" w:sz="1"/>
              <w:right w:val="single" w:color="BBBBBB" w:sz="1"/>
            </w:tcBorders>
            <w:shd w:fill="EDF2F9" w:val="clear"/>
            <w:tcMar>
              <w:top w:type="dxa" w:w="80"/>
              <w:left w:type="dxa" w:w="120"/>
              <w:bottom w:type="dxa" w:w="80"/>
              <w:right w:type="dxa" w:w="120"/>
            </w:tcMar>
          </w:tcPr>
          <w:p>
            <w:r>
              <w:rPr>
                <w:rFonts w:ascii="Arial" w:cs="Arial" w:eastAsia="Arial" w:hAnsi="Arial"/>
                <w:b/>
                <w:bCs/>
                <w:color w:val="333333"/>
                <w:sz w:val="20"/>
                <w:szCs w:val="20"/>
              </w:rPr>
              <w:t xml:space="preserve">Capture Method</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Port mirroring on the GS1915 switch</w:t>
            </w:r>
          </w:p>
        </w:tc>
      </w:tr>
      <w:tr>
        <w:tc>
          <w:tcPr>
            <w:tcW w:type="dxa" w:w="2800"/>
            <w:tcBorders>
              <w:top w:val="single" w:color="BBBBBB" w:sz="1"/>
              <w:left w:val="single" w:color="BBBBBB" w:sz="1"/>
              <w:bottom w:val="single" w:color="BBBBBB" w:sz="1"/>
              <w:right w:val="single" w:color="BBBBBB" w:sz="1"/>
            </w:tcBorders>
            <w:shd w:fill="EDF2F9" w:val="clear"/>
            <w:tcMar>
              <w:top w:type="dxa" w:w="80"/>
              <w:left w:type="dxa" w:w="120"/>
              <w:bottom w:type="dxa" w:w="80"/>
              <w:right w:type="dxa" w:w="120"/>
            </w:tcMar>
          </w:tcPr>
          <w:p>
            <w:r>
              <w:rPr>
                <w:rFonts w:ascii="Arial" w:cs="Arial" w:eastAsia="Arial" w:hAnsi="Arial"/>
                <w:b/>
                <w:bCs/>
                <w:color w:val="333333"/>
                <w:sz w:val="20"/>
                <w:szCs w:val="20"/>
              </w:rPr>
              <w:t xml:space="preserve">Issue</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Switch cannot connect to Zyxel Nebula cloud platform</w:t>
            </w:r>
          </w:p>
        </w:tc>
      </w:tr>
      <w:tr>
        <w:tc>
          <w:tcPr>
            <w:tcW w:type="dxa" w:w="2800"/>
            <w:tcBorders>
              <w:top w:val="single" w:color="BBBBBB" w:sz="1"/>
              <w:left w:val="single" w:color="BBBBBB" w:sz="1"/>
              <w:bottom w:val="single" w:color="BBBBBB" w:sz="1"/>
              <w:right w:val="single" w:color="BBBBBB" w:sz="1"/>
            </w:tcBorders>
            <w:shd w:fill="EDF2F9" w:val="clear"/>
            <w:tcMar>
              <w:top w:type="dxa" w:w="80"/>
              <w:left w:type="dxa" w:w="120"/>
              <w:bottom w:type="dxa" w:w="80"/>
              <w:right w:type="dxa" w:w="120"/>
            </w:tcMar>
          </w:tcPr>
          <w:p>
            <w:r>
              <w:rPr>
                <w:rFonts w:ascii="Arial" w:cs="Arial" w:eastAsia="Arial" w:hAnsi="Arial"/>
                <w:b/>
                <w:bCs/>
                <w:color w:val="333333"/>
                <w:sz w:val="20"/>
                <w:szCs w:val="20"/>
              </w:rPr>
              <w:t xml:space="preserve">Severity</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C00000"/>
                <w:sz w:val="20"/>
                <w:szCs w:val="20"/>
              </w:rPr>
              <w:t xml:space="preserve">Critical — device is unmanageable via Nebula</w:t>
            </w:r>
          </w:p>
        </w:tc>
      </w:tr>
    </w:tbl>
    <w:p>
      <w:pPr>
        <w:spacing w:after="200"/>
      </w:pPr>
    </w:p>
    <w:p>
      <w:pPr>
        <w:pStyle w:val="Heading1"/>
      </w:pPr>
      <w:r>
        <w:t xml:space="preserve">1. Executive Summary</w:t>
      </w:r>
    </w:p>
    <w:p>
      <w:pPr>
        <w:spacing w:after="200"/>
      </w:pPr>
      <w:r>
        <w:t xml:space="preserve">A Zyxel GS1915-8EP switch running firmware V4.70(ACAQ.6) is unable to connect to the Zyxel Nebula cloud management platform. Following a factory reset, the switch correctly acquires its default management IP address of 192.168.1.1. However, upon reboot, the IP address is lost and reverts to 0.0.0.0. This leaves the switch without any IP connectivity, preventing it from completing DHCP, resolving DNS, or establishing TLS connections to Nebula cloud services.</w:t>
      </w:r>
    </w:p>
    <w:p>
      <w:pPr>
        <w:spacing w:after="200"/>
      </w:pPr>
      <w:r>
        <w:t xml:space="preserve">Packet capture analysis confirms that the switch is completely isolated at Layer 3. It has zero outbound internet traffic, cannot resolve ARP with the default gateway, and its DHCP client is stuck in an infinite Discover loop. The behaviour is consistent with a firmware defect in V4.70 that fails to persist the management IP configuration across reboots.</w:t>
      </w:r>
    </w:p>
    <w:p>
      <w:pPr>
        <w:pStyle w:val="Heading1"/>
      </w:pPr>
      <w:r>
        <w:t xml:space="preserve">2. Network Environment</w:t>
      </w:r>
    </w:p>
    <w:p>
      <w:pPr>
        <w:spacing w:after="200"/>
      </w:pPr>
      <w:r>
        <w:t xml:space="preserve">The following devices were identified in the packet capture: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200"/>
        <w:gridCol w:w="2200"/>
        <w:gridCol w:w="2760"/>
      </w:tblGrid>
      <w:tr>
        <w:tc>
          <w:tcPr>
            <w:tcW w:type="dxa" w:w="220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Device</w:t>
            </w:r>
          </w:p>
        </w:tc>
        <w:tc>
          <w:tcPr>
            <w:tcW w:type="dxa" w:w="220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IP Address</w:t>
            </w:r>
          </w:p>
        </w:tc>
        <w:tc>
          <w:tcPr>
            <w:tcW w:type="dxa" w:w="220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MAC Address</w:t>
            </w:r>
          </w:p>
        </w:tc>
        <w:tc>
          <w:tcPr>
            <w:tcW w:type="dxa" w:w="276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Role</w:t>
            </w:r>
          </w:p>
        </w:tc>
      </w:tr>
      <w:tr>
        <w:tc>
          <w:tcPr>
            <w:tcW w:type="dxa" w:w="2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Zyxel GS1915-8EP</w:t>
            </w:r>
          </w:p>
        </w:tc>
        <w:tc>
          <w:tcPr>
            <w:tcW w:type="dxa" w:w="2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0.0.0.0 (post-reboot)</w:t>
            </w:r>
          </w:p>
        </w:tc>
        <w:tc>
          <w:tcPr>
            <w:tcW w:type="dxa" w:w="2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F4:4D:5C:98:63:17</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Switch under investigation</w:t>
            </w:r>
          </w:p>
        </w:tc>
      </w:tr>
      <w:tr>
        <w:tc>
          <w:tcPr>
            <w:tcW w:type="dxa" w:w="2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SagemCom Router</w:t>
            </w:r>
          </w:p>
        </w:tc>
        <w:tc>
          <w:tcPr>
            <w:tcW w:type="dxa" w:w="2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192.168.1.254</w:t>
            </w:r>
          </w:p>
        </w:tc>
        <w:tc>
          <w:tcPr>
            <w:tcW w:type="dxa" w:w="2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08:7B:12:E5:EF:07</w:t>
            </w:r>
          </w:p>
        </w:tc>
        <w:tc>
          <w:tcPr>
            <w:tcW w:type="dxa" w:w="27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Default gateway / DHCP server</w:t>
            </w:r>
          </w:p>
        </w:tc>
      </w:tr>
      <w:tr>
        <w:tc>
          <w:tcPr>
            <w:tcW w:type="dxa" w:w="2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HP Laptop (Fieldlaptop2)</w:t>
            </w:r>
          </w:p>
        </w:tc>
        <w:tc>
          <w:tcPr>
            <w:tcW w:type="dxa" w:w="2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192.168.1.2</w:t>
            </w:r>
          </w:p>
        </w:tc>
        <w:tc>
          <w:tcPr>
            <w:tcW w:type="dxa" w:w="2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E0:70:EA:52:A7:8A</w:t>
            </w:r>
          </w:p>
        </w:tc>
        <w:tc>
          <w:tcPr>
            <w:tcW w:type="dxa" w:w="27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Management workstation / capture host</w:t>
            </w:r>
          </w:p>
        </w:tc>
      </w:tr>
      <w:tr>
        <w:tc>
          <w:tcPr>
            <w:tcW w:type="dxa" w:w="2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Yealink SIP-T23G</w:t>
            </w:r>
          </w:p>
        </w:tc>
        <w:tc>
          <w:tcPr>
            <w:tcW w:type="dxa" w:w="2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192.168.1.11 (DHCP)</w:t>
            </w:r>
          </w:p>
        </w:tc>
        <w:tc>
          <w:tcPr>
            <w:tcW w:type="dxa" w:w="2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00:15:65:8F:27:C7</w:t>
            </w:r>
          </w:p>
        </w:tc>
        <w:tc>
          <w:tcPr>
            <w:tcW w:type="dxa" w:w="27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VoIP phone</w:t>
            </w:r>
          </w:p>
        </w:tc>
      </w:tr>
    </w:tbl>
    <w:p>
      <w:pPr>
        <w:spacing w:after="200"/>
      </w:pPr>
    </w:p>
    <w:p>
      <w:pPr>
        <w:pStyle w:val="Heading1"/>
      </w:pPr>
      <w:r>
        <w:t xml:space="preserve">3. Findings</w:t>
      </w:r>
    </w:p>
    <w:p>
      <w:pPr>
        <w:pStyle w:val="Heading2"/>
      </w:pPr>
      <w:r>
        <w:t xml:space="preserve">3.1 IP Address Lost After Reboot</w:t>
      </w:r>
    </w:p>
    <w:p>
      <w:pPr>
        <w:spacing w:after="200"/>
      </w:pPr>
      <w:r>
        <w:t xml:space="preserve">The Zyxel One Network Utility (ZON) confirms that after a factory reset and subsequent reboot, the switch reports an IP address of 0.0.0.0. The factory reset correctly restores the default management IP of 192.168.1.1, but this configuration does not survive a reboot. The IP reverts to 0.0.0.0, leaving the switch without any IP identity on the network.</w:t>
      </w:r>
    </w:p>
    <w:p>
      <w:pPr>
        <w:spacing w:after="200"/>
      </w:pPr>
      <w:r>
        <w:t xml:space="preserve">This behaviour indicates that the management IP is not being written to non-volatile storage during the factory reset process, or the boot sequence is overwriting it. The LLDP advertisements captured early in the session still reference 192.168.1.1 as the management address, suggesting the switch initially had this IP before the reboot occurred.</w:t>
      </w:r>
    </w:p>
    <w:p>
      <w:pPr>
        <w:pStyle w:val="Heading2"/>
      </w:pPr>
      <w:r>
        <w:t xml:space="preserve">3.2 DHCP Client Stuck in Discover Loop</w:t>
      </w:r>
    </w:p>
    <w:p>
      <w:pPr>
        <w:spacing w:after="200"/>
      </w:pPr>
      <w:r>
        <w:t xml:space="preserve">With no static IP configured, the switch attempts to obtain an address via DHCP. During the 227-second capture, the switch sent 7 DHCP Discover messages (hostname: "GS1915", vendor class: "Zyxel Corporation GS1915-8EP"). The router responded with valid DHCP Offers assigning 192.168.1.9 each time. However, the switch never sent a DHCP Request to accept any of these offers.</w:t>
      </w:r>
    </w:p>
    <w:p>
      <w:pPr>
        <w:spacing w:after="120"/>
      </w:pPr>
      <w:r>
        <w:rPr>
          <w:b/>
          <w:bCs/>
        </w:rPr>
        <w:t xml:space="preserve">The DHCP exchange timeline: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700"/>
        <w:gridCol w:w="2000"/>
        <w:gridCol w:w="2000"/>
        <w:gridCol w:w="2160"/>
      </w:tblGrid>
      <w:tr>
        <w:tc>
          <w:tcPr>
            <w:tcW w:type="dxa" w:w="150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Time (s)</w:t>
            </w:r>
          </w:p>
        </w:tc>
        <w:tc>
          <w:tcPr>
            <w:tcW w:type="dxa" w:w="170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Frame</w:t>
            </w:r>
          </w:p>
        </w:tc>
        <w:tc>
          <w:tcPr>
            <w:tcW w:type="dxa" w:w="200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Source</w:t>
            </w:r>
          </w:p>
        </w:tc>
        <w:tc>
          <w:tcPr>
            <w:tcW w:type="dxa" w:w="200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Message</w:t>
            </w:r>
          </w:p>
        </w:tc>
        <w:tc>
          <w:tcPr>
            <w:tcW w:type="dxa" w:w="216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Offered IP</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129.07</w:t>
            </w:r>
          </w:p>
        </w:tc>
        <w:tc>
          <w:tcPr>
            <w:tcW w:type="dxa" w:w="1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2028</w:t>
            </w:r>
          </w:p>
        </w:tc>
        <w:tc>
          <w:tcPr>
            <w:tcW w:type="dxa" w:w="2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Switch</w:t>
            </w:r>
          </w:p>
        </w:tc>
        <w:tc>
          <w:tcPr>
            <w:tcW w:type="dxa" w:w="2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Discover</w:t>
            </w:r>
          </w:p>
        </w:tc>
        <w:tc>
          <w:tcPr>
            <w:tcW w:type="dxa" w:w="2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w:t>
            </w:r>
          </w:p>
        </w:tc>
      </w:tr>
      <w:tr>
        <w:tc>
          <w:tcPr>
            <w:tcW w:type="dxa" w:w="15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137.07</w:t>
            </w:r>
          </w:p>
        </w:tc>
        <w:tc>
          <w:tcPr>
            <w:tcW w:type="dxa" w:w="17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2664</w:t>
            </w:r>
          </w:p>
        </w:tc>
        <w:tc>
          <w:tcPr>
            <w:tcW w:type="dxa" w:w="20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Switch</w:t>
            </w:r>
          </w:p>
        </w:tc>
        <w:tc>
          <w:tcPr>
            <w:tcW w:type="dxa" w:w="20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Discover</w:t>
            </w:r>
          </w:p>
        </w:tc>
        <w:tc>
          <w:tcPr>
            <w:tcW w:type="dxa" w:w="2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138.08</w:t>
            </w:r>
          </w:p>
        </w:tc>
        <w:tc>
          <w:tcPr>
            <w:tcW w:type="dxa" w:w="1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2677</w:t>
            </w:r>
          </w:p>
        </w:tc>
        <w:tc>
          <w:tcPr>
            <w:tcW w:type="dxa" w:w="2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Router</w:t>
            </w:r>
          </w:p>
        </w:tc>
        <w:tc>
          <w:tcPr>
            <w:tcW w:type="dxa" w:w="2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Offer</w:t>
            </w:r>
          </w:p>
        </w:tc>
        <w:tc>
          <w:tcPr>
            <w:tcW w:type="dxa" w:w="2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192.168.1.9</w:t>
            </w:r>
          </w:p>
        </w:tc>
      </w:tr>
      <w:tr>
        <w:tc>
          <w:tcPr>
            <w:tcW w:type="dxa" w:w="15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155.07</w:t>
            </w:r>
          </w:p>
        </w:tc>
        <w:tc>
          <w:tcPr>
            <w:tcW w:type="dxa" w:w="17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3122</w:t>
            </w:r>
          </w:p>
        </w:tc>
        <w:tc>
          <w:tcPr>
            <w:tcW w:type="dxa" w:w="20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Switch</w:t>
            </w:r>
          </w:p>
        </w:tc>
        <w:tc>
          <w:tcPr>
            <w:tcW w:type="dxa" w:w="20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Discover</w:t>
            </w:r>
          </w:p>
        </w:tc>
        <w:tc>
          <w:tcPr>
            <w:tcW w:type="dxa" w:w="2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155.08</w:t>
            </w:r>
          </w:p>
        </w:tc>
        <w:tc>
          <w:tcPr>
            <w:tcW w:type="dxa" w:w="1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3123</w:t>
            </w:r>
          </w:p>
        </w:tc>
        <w:tc>
          <w:tcPr>
            <w:tcW w:type="dxa" w:w="2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Router</w:t>
            </w:r>
          </w:p>
        </w:tc>
        <w:tc>
          <w:tcPr>
            <w:tcW w:type="dxa" w:w="2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Offer</w:t>
            </w:r>
          </w:p>
        </w:tc>
        <w:tc>
          <w:tcPr>
            <w:tcW w:type="dxa" w:w="2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192.168.1.9</w:t>
            </w:r>
          </w:p>
        </w:tc>
      </w:tr>
      <w:tr>
        <w:tc>
          <w:tcPr>
            <w:tcW w:type="dxa" w:w="15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188.07</w:t>
            </w:r>
          </w:p>
        </w:tc>
        <w:tc>
          <w:tcPr>
            <w:tcW w:type="dxa" w:w="17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4719</w:t>
            </w:r>
          </w:p>
        </w:tc>
        <w:tc>
          <w:tcPr>
            <w:tcW w:type="dxa" w:w="20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Switch</w:t>
            </w:r>
          </w:p>
        </w:tc>
        <w:tc>
          <w:tcPr>
            <w:tcW w:type="dxa" w:w="20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Discover</w:t>
            </w:r>
          </w:p>
        </w:tc>
        <w:tc>
          <w:tcPr>
            <w:tcW w:type="dxa" w:w="2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w:t>
            </w:r>
          </w:p>
        </w:tc>
      </w:tr>
      <w:tr>
        <w:tc>
          <w:tcPr>
            <w:tcW w:type="dxa" w:w="15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188.08</w:t>
            </w:r>
          </w:p>
        </w:tc>
        <w:tc>
          <w:tcPr>
            <w:tcW w:type="dxa" w:w="17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4720</w:t>
            </w:r>
          </w:p>
        </w:tc>
        <w:tc>
          <w:tcPr>
            <w:tcW w:type="dxa" w:w="2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Router</w:t>
            </w:r>
          </w:p>
        </w:tc>
        <w:tc>
          <w:tcPr>
            <w:tcW w:type="dxa" w:w="2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Offer</w:t>
            </w:r>
          </w:p>
        </w:tc>
        <w:tc>
          <w:tcPr>
            <w:tcW w:type="dxa" w:w="2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192.168.1.9</w:t>
            </w:r>
          </w:p>
        </w:tc>
      </w:tr>
      <w:tr>
        <w:tc>
          <w:tcPr>
            <w:tcW w:type="dxa" w:w="15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193.07 – 220.08</w:t>
            </w:r>
          </w:p>
        </w:tc>
        <w:tc>
          <w:tcPr>
            <w:tcW w:type="dxa" w:w="17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5478–11619</w:t>
            </w:r>
          </w:p>
        </w:tc>
        <w:tc>
          <w:tcPr>
            <w:tcW w:type="dxa" w:w="20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Both</w:t>
            </w:r>
          </w:p>
        </w:tc>
        <w:tc>
          <w:tcPr>
            <w:tcW w:type="dxa" w:w="20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Pattern repeats</w:t>
            </w:r>
          </w:p>
        </w:tc>
        <w:tc>
          <w:tcPr>
            <w:tcW w:type="dxa" w:w="2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192.168.1.9</w:t>
            </w:r>
          </w:p>
        </w:tc>
      </w:tr>
    </w:tbl>
    <w:p>
      <w:pPr>
        <w:spacing w:after="120"/>
      </w:pPr>
    </w:p>
    <w:p>
      <w:pPr>
        <w:spacing w:after="200"/>
      </w:pPr>
      <w:r>
        <w:t xml:space="preserve">The normal DHCP handshake (Discover → Offer → Request → ACK) never progresses beyond the first two steps. The switch continuously restarts the process from Discover, indicating it either cannot process the Offers or its DHCP client state machine is broken.</w:t>
      </w:r>
    </w:p>
    <w:p>
      <w:pPr>
        <w:pStyle w:val="Heading2"/>
      </w:pPr>
      <w:r>
        <w:t xml:space="preserve">3.3 Bidirectional ARP Failure</w:t>
      </w:r>
    </w:p>
    <w:p>
      <w:pPr>
        <w:spacing w:after="200"/>
      </w:pPr>
      <w:r>
        <w:t xml:space="preserve">ARP resolution between the switch and the router is completely broken in both directions. At approximately 24 seconds into the capture, the router performed a full ARP scan of the 192.168.1.0/24 subnet. When it sent "Who has 192.168.1.1?" the switch did not reply. The laptop at 192.168.1.2 replied to its own ARP query immediately, confirming ARP functions normally for other devices.</w:t>
      </w:r>
    </w:p>
    <w:p>
      <w:pPr>
        <w:spacing w:after="200"/>
      </w:pPr>
      <w:r>
        <w:t xml:space="preserve">At frame 584, the switch sent its own ARP request: "Who has 192.168.1.254? Tell 192.168.1.1." The router did not reply. In total, the only ARP replies observed in the entire 227-second capture were from the laptop to the router. Neither the switch nor the router ever successfully resolved the other’s MAC address via ARP.</w:t>
      </w:r>
    </w:p>
    <w:p>
      <w:pPr>
        <w:spacing w:after="200"/>
      </w:pPr>
      <w:r>
        <w:t xml:space="preserve">This bidirectional ARP failure means the switch and router cannot communicate at Layer 3, even on the local subnet. Without ARP resolution, IP traffic between them is impossible, which explains why the DHCP handshake cannot complete and why the switch has zero outbound internet connectivity.</w:t>
      </w:r>
    </w:p>
    <w:p>
      <w:pPr>
        <w:pStyle w:val="Heading2"/>
      </w:pPr>
      <w:r>
        <w:t xml:space="preserve">3.4 Zero Outbound Internet Traffic</w:t>
      </w:r>
    </w:p>
    <w:p>
      <w:pPr>
        <w:spacing w:after="200"/>
      </w:pPr>
      <w:r>
        <w:t xml:space="preserve">Analysis of the full capture confirms that the switch generated absolutely no outbound internet traffic. Specifically, there were zero DNS queries from the switch, zero TLS/HTTPS connections, zero traffic to any IP address outside the 192.168.1.0/24 subnet, and zero traffic to any known Zyxel Nebula cloud endpoints. The switch’s only IP traffic was responding to TCP port 80 (web management) connections from the laptop. Without internet connectivity, the switch cannot reach Nebula’s cloud infrastructure and will remain in an unmanaged state indefinitely.</w:t>
      </w:r>
    </w:p>
    <w:p>
      <w:pPr>
        <w:pStyle w:val="Heading2"/>
      </w:pPr>
      <w:r>
        <w:t xml:space="preserve">3.5 Layer 2 Connectivity Is Functional</w:t>
      </w:r>
    </w:p>
    <w:p>
      <w:pPr>
        <w:spacing w:after="200"/>
      </w:pPr>
      <w:r>
        <w:t xml:space="preserve">Despite the complete Layer 3 failure, the switch’s Layer 2 functionality is operational. LLDP advertisements are being sent correctly (system name "GS1915", firmware V4.70(ACAQ.6)). The Zyxel proprietary discovery protocol (EtherType 0xC1C1) is functioning between the switch and the ZON utility on the laptop. DHCP Discover broadcasts are being transmitted and received. The switch is successfully forwarding traffic between the laptop and the router (the laptop maintains full internet connectivity through the switch). This confirms that the switch’s data-plane forwarding and physical ports are working correctly. The fault is isolated to the switch’s own management-plane IP stack.</w:t>
      </w:r>
    </w:p>
    <w:p>
      <w:pPr>
        <w:pStyle w:val="Heading1"/>
      </w:pPr>
      <w:r>
        <w:t xml:space="preserve">4. Root Cause Assessment</w:t>
      </w:r>
    </w:p>
    <w:p>
      <w:pPr>
        <w:spacing w:after="200"/>
      </w:pPr>
      <w:r>
        <w:t xml:space="preserve">The evidence points to a firmware defect in V4.70(ACAQ.6). The sequence of events is reproducible and specific:</w:t>
      </w:r>
    </w:p>
    <w:p>
      <w:pPr>
        <w:pStyle w:val="ListParagraph"/>
        <w:numPr>
          <w:ilvl w:val="0"/>
          <w:numId w:val="2"/>
        </w:numPr>
        <w:spacing w:after="80"/>
      </w:pPr>
      <w:r>
        <w:t xml:space="preserve">Factory reset is performed — switch correctly restores the default static management IP of 192.168.1.1.</w:t>
      </w:r>
    </w:p>
    <w:p>
      <w:pPr>
        <w:pStyle w:val="ListParagraph"/>
        <w:numPr>
          <w:ilvl w:val="0"/>
          <w:numId w:val="2"/>
        </w:numPr>
        <w:spacing w:after="80"/>
      </w:pPr>
      <w:r>
        <w:t xml:space="preserve">Switch is rebooted — the management IP configuration is lost and reverts to 0.0.0.0.</w:t>
      </w:r>
    </w:p>
    <w:p>
      <w:pPr>
        <w:pStyle w:val="ListParagraph"/>
        <w:numPr>
          <w:ilvl w:val="0"/>
          <w:numId w:val="2"/>
        </w:numPr>
        <w:spacing w:after="80"/>
      </w:pPr>
      <w:r>
        <w:t xml:space="preserve">The DHCP client activates but cannot complete the handshake, leaving the switch permanently without an IP address.</w:t>
      </w:r>
    </w:p>
    <w:p>
      <w:pPr>
        <w:pStyle w:val="ListParagraph"/>
        <w:numPr>
          <w:ilvl w:val="0"/>
          <w:numId w:val="2"/>
        </w:numPr>
        <w:spacing w:after="200"/>
      </w:pPr>
      <w:r>
        <w:t xml:space="preserve">Without an IP address or gateway, the switch cannot reach any external services, including Nebula cloud.</w:t>
      </w:r>
    </w:p>
    <w:p>
      <w:pPr>
        <w:spacing w:after="200"/>
      </w:pPr>
      <w:r>
        <w:t xml:space="preserve">The failure to persist the IP configuration across a reboot is not expected behaviour following a factory reset. This suggests either the NVRAM write during factory reset is incomplete, or the boot process contains a code path that clears the management IP before the DHCP client is properly initialised.</w:t>
      </w:r>
    </w:p>
    <w:p>
      <w:pPr>
        <w:pStyle w:val="Heading1"/>
      </w:pPr>
      <w:r>
        <w:t xml:space="preserve">5. Capture Methodology Note</w:t>
      </w:r>
    </w:p>
    <w:p>
      <w:pPr>
        <w:spacing w:after="200"/>
      </w:pPr>
      <w:r>
        <w:t xml:space="preserve">The packet capture was taken via port mirroring on the GS1915 switch itself. This is evidenced by duplicate frames throughout the capture (ingress and egress copies of the same packet). While port mirroring provides good visibility of traffic transiting the switch, it has a known limitation: traffic destined to the switch’s own management CPU may not appear fully in the mirrored output. This means some ARP replies from the router to the switch might have been delivered but not captured. However, the ZON utility independently confirms the switch’s IP is 0.0.0.0, which corroborates the packet capture findings.</w:t>
      </w:r>
    </w:p>
    <w:p>
      <w:pPr>
        <w:pStyle w:val="Heading1"/>
      </w:pPr>
      <w:r>
        <w:t xml:space="preserve">6. Recommended Actions</w:t>
      </w:r>
    </w:p>
    <w:p>
      <w:pPr>
        <w:pStyle w:val="ListParagraph"/>
        <w:numPr>
          <w:ilvl w:val="0"/>
          <w:numId w:val="3"/>
        </w:numPr>
        <w:spacing w:after="80"/>
      </w:pPr>
      <w:r>
        <w:rPr>
          <w:b/>
          <w:bCs/>
        </w:rPr>
        <w:t xml:space="preserve">Immediate workaround: </w:t>
      </w:r>
      <w:r>
        <w:t xml:space="preserve">Use ZON or the switch console to manually assign a static IP (e.g., 192.168.1.50), subnet mask 255.255.255.0, gateway 192.168.1.254, and DNS 8.8.8.8. This should restore internet connectivity and allow the switch to phone home to Nebula.</w:t>
      </w:r>
    </w:p>
    <w:p>
      <w:pPr>
        <w:pStyle w:val="ListParagraph"/>
        <w:numPr>
          <w:ilvl w:val="0"/>
          <w:numId w:val="3"/>
        </w:numPr>
        <w:spacing w:after="80"/>
      </w:pPr>
      <w:r>
        <w:rPr>
          <w:b/>
          <w:bCs/>
        </w:rPr>
        <w:t xml:space="preserve">Firmware investigation: </w:t>
      </w:r>
      <w:r>
        <w:t xml:space="preserve">Escalate to Zyxel engineering as a suspected firmware defect in V4.70(ACAQ.6). The reproducible sequence (factory reset → reboot → IP lost) should be testable in a lab environment.</w:t>
      </w:r>
    </w:p>
    <w:p>
      <w:pPr>
        <w:pStyle w:val="ListParagraph"/>
        <w:numPr>
          <w:ilvl w:val="0"/>
          <w:numId w:val="3"/>
        </w:numPr>
        <w:spacing w:after="80"/>
      </w:pPr>
      <w:r>
        <w:rPr>
          <w:b/>
          <w:bCs/>
        </w:rPr>
        <w:t xml:space="preserve">Firmware rollback: </w:t>
      </w:r>
      <w:r>
        <w:t xml:space="preserve">Request the previous stable firmware version from Zyxel and apply it manually via ZON or console, as the switch cannot reach Nebula for an over-the-air update.</w:t>
      </w:r>
    </w:p>
    <w:p>
      <w:pPr>
        <w:pStyle w:val="ListParagraph"/>
        <w:numPr>
          <w:ilvl w:val="0"/>
          <w:numId w:val="3"/>
        </w:numPr>
        <w:spacing w:after="80"/>
      </w:pPr>
      <w:r>
        <w:rPr>
          <w:b/>
          <w:bCs/>
        </w:rPr>
        <w:t xml:space="preserve">Post-fix verification: </w:t>
      </w:r>
      <w:r>
        <w:t xml:space="preserve">Once the switch has an IP, verify it can ping the gateway (192.168.1.254), resolve DNS, and establish a TLS connection to Nebula cloud endpoints before considering the issue resolved.</w:t>
      </w:r>
    </w:p>
    <w:p>
      <w:pPr>
        <w:pStyle w:val="ListParagraph"/>
        <w:numPr>
          <w:ilvl w:val="0"/>
          <w:numId w:val="3"/>
        </w:numPr>
        <w:spacing w:after="200"/>
      </w:pPr>
      <w:r>
        <w:rPr>
          <w:b/>
          <w:bCs/>
        </w:rPr>
        <w:t xml:space="preserve">Provide capture to Zyxel: </w:t>
      </w:r>
      <w:r>
        <w:t xml:space="preserve">Supply the original .pcapng file to Zyxel support (ref: Zyxel_Tina, community post #765) along with this report for their engineering analysis.</w:t>
      </w:r>
    </w:p>
    <w:p>
      <w:pPr>
        <w:pStyle w:val="Heading1"/>
      </w:pPr>
      <w:r>
        <w:t xml:space="preserve">7. Evidence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Evidence</w:t>
            </w:r>
          </w:p>
        </w:tc>
        <w:tc>
          <w:tcPr>
            <w:tcW w:type="dxa" w:w="6160"/>
            <w:tcBorders>
              <w:top w:val="single" w:color="BBBBBB" w:sz="1"/>
              <w:left w:val="single" w:color="BBBBBB" w:sz="1"/>
              <w:bottom w:val="single" w:color="BBBBBB" w:sz="1"/>
              <w:right w:val="single" w:color="BBBBBB" w:sz="1"/>
            </w:tcBorders>
            <w:shd w:fill="2B5797" w:val="clear"/>
            <w:tcMar>
              <w:top w:type="dxa" w:w="80"/>
              <w:left w:type="dxa" w:w="120"/>
              <w:bottom w:type="dxa" w:w="80"/>
              <w:right w:type="dxa" w:w="120"/>
            </w:tcMar>
            <w:vAlign w:val="center"/>
          </w:tcPr>
          <w:p>
            <w:r>
              <w:rPr>
                <w:rFonts w:ascii="Arial" w:cs="Arial" w:eastAsia="Arial" w:hAnsi="Arial"/>
                <w:b/>
                <w:bCs/>
                <w:color w:val="FFFFFF"/>
                <w:sz w:val="20"/>
                <w:szCs w:val="20"/>
              </w:rPr>
              <w:t xml:space="preserve">Detail</w:t>
            </w:r>
          </w:p>
        </w:tc>
      </w:tr>
      <w:tr>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333333"/>
                <w:sz w:val="20"/>
                <w:szCs w:val="20"/>
              </w:rPr>
              <w:t xml:space="preserve">Switch IP (ZON)</w:t>
            </w:r>
          </w:p>
        </w:tc>
        <w:tc>
          <w:tcPr>
            <w:tcW w:type="dxa" w:w="6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0.0.0.0 confirmed in Zyxel One Network Utility</w:t>
            </w:r>
          </w:p>
        </w:tc>
      </w:tr>
      <w:tr>
        <w:tc>
          <w:tcPr>
            <w:tcW w:type="dxa" w:w="3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bCs/>
                <w:color w:val="333333"/>
                <w:sz w:val="20"/>
                <w:szCs w:val="20"/>
              </w:rPr>
              <w:t xml:space="preserve">DHCP Discovers sent</w:t>
            </w:r>
          </w:p>
        </w:tc>
        <w:tc>
          <w:tcPr>
            <w:tcW w:type="dxa" w:w="6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7 Discovers, all with hostname GS1915, transaction ID 0xE9E7 and subsequent</w:t>
            </w:r>
          </w:p>
        </w:tc>
      </w:tr>
      <w:tr>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333333"/>
                <w:sz w:val="20"/>
                <w:szCs w:val="20"/>
              </w:rPr>
              <w:t xml:space="preserve">DHCP Offers received</w:t>
            </w:r>
          </w:p>
        </w:tc>
        <w:tc>
          <w:tcPr>
            <w:tcW w:type="dxa" w:w="6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6 Offers from router (192.168.1.254), all offering 192.168.1.9</w:t>
            </w:r>
          </w:p>
        </w:tc>
      </w:tr>
      <w:tr>
        <w:tc>
          <w:tcPr>
            <w:tcW w:type="dxa" w:w="3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bCs/>
                <w:color w:val="333333"/>
                <w:sz w:val="20"/>
                <w:szCs w:val="20"/>
              </w:rPr>
              <w:t xml:space="preserve">DHCP Requests sent</w:t>
            </w:r>
          </w:p>
        </w:tc>
        <w:tc>
          <w:tcPr>
            <w:tcW w:type="dxa" w:w="6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C00000"/>
                <w:sz w:val="20"/>
                <w:szCs w:val="20"/>
              </w:rPr>
              <w:t xml:space="preserve">None — handshake never completes</w:t>
            </w:r>
          </w:p>
        </w:tc>
      </w:tr>
      <w:tr>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333333"/>
                <w:sz w:val="20"/>
                <w:szCs w:val="20"/>
              </w:rPr>
              <w:t xml:space="preserve">ARP replies (switch ↔ router)</w:t>
            </w:r>
          </w:p>
        </w:tc>
        <w:tc>
          <w:tcPr>
            <w:tcW w:type="dxa" w:w="6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C00000"/>
                <w:sz w:val="20"/>
                <w:szCs w:val="20"/>
              </w:rPr>
              <w:t xml:space="preserve">None in either direction across entire capture</w:t>
            </w:r>
          </w:p>
        </w:tc>
      </w:tr>
      <w:tr>
        <w:tc>
          <w:tcPr>
            <w:tcW w:type="dxa" w:w="3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bCs/>
                <w:color w:val="333333"/>
                <w:sz w:val="20"/>
                <w:szCs w:val="20"/>
              </w:rPr>
              <w:t xml:space="preserve">Outbound DNS queries</w:t>
            </w:r>
          </w:p>
        </w:tc>
        <w:tc>
          <w:tcPr>
            <w:tcW w:type="dxa" w:w="6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C00000"/>
                <w:sz w:val="20"/>
                <w:szCs w:val="20"/>
              </w:rPr>
              <w:t xml:space="preserve">None</w:t>
            </w:r>
          </w:p>
        </w:tc>
      </w:tr>
      <w:tr>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333333"/>
                <w:sz w:val="20"/>
                <w:szCs w:val="20"/>
              </w:rPr>
              <w:t xml:space="preserve">Outbound TLS connections</w:t>
            </w:r>
          </w:p>
        </w:tc>
        <w:tc>
          <w:tcPr>
            <w:tcW w:type="dxa" w:w="6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C00000"/>
                <w:sz w:val="20"/>
                <w:szCs w:val="20"/>
              </w:rPr>
              <w:t xml:space="preserve">None</w:t>
            </w:r>
          </w:p>
        </w:tc>
      </w:tr>
      <w:tr>
        <w:tc>
          <w:tcPr>
            <w:tcW w:type="dxa" w:w="3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bCs/>
                <w:color w:val="333333"/>
                <w:sz w:val="20"/>
                <w:szCs w:val="20"/>
              </w:rPr>
              <w:t xml:space="preserve">LLDP announcements</w:t>
            </w:r>
          </w:p>
        </w:tc>
        <w:tc>
          <w:tcPr>
            <w:tcW w:type="dxa" w:w="6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Active — system name GS1915, firmware V4.70(ACAQ.6)</w:t>
            </w:r>
          </w:p>
        </w:tc>
      </w:tr>
      <w:tr>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333333"/>
                <w:sz w:val="20"/>
                <w:szCs w:val="20"/>
              </w:rPr>
              <w:t xml:space="preserve">Layer 2 forwarding</w:t>
            </w:r>
          </w:p>
        </w:tc>
        <w:tc>
          <w:tcPr>
            <w:tcW w:type="dxa" w:w="6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val="false"/>
                <w:bCs w:val="false"/>
                <w:color w:val="333333"/>
                <w:sz w:val="20"/>
                <w:szCs w:val="20"/>
              </w:rPr>
              <w:t xml:space="preserve">Functional — laptop maintains internet through the switch</w:t>
            </w:r>
          </w:p>
        </w:tc>
      </w:tr>
      <w:tr>
        <w:tc>
          <w:tcPr>
            <w:tcW w:type="dxa" w:w="320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bCs/>
                <w:color w:val="333333"/>
                <w:sz w:val="20"/>
                <w:szCs w:val="20"/>
              </w:rPr>
              <w:t xml:space="preserve">ZON discovery (0xC1C1)</w:t>
            </w:r>
          </w:p>
        </w:tc>
        <w:tc>
          <w:tcPr>
            <w:tcW w:type="dxa" w:w="6160"/>
            <w:tcBorders>
              <w:top w:val="single" w:color="BBBBBB" w:sz="1"/>
              <w:left w:val="single" w:color="BBBBBB" w:sz="1"/>
              <w:bottom w:val="single" w:color="BBBBBB" w:sz="1"/>
              <w:right w:val="single" w:color="BBBBBB" w:sz="1"/>
            </w:tcBorders>
            <w:shd w:fill="F7F9FC" w:val="clear"/>
            <w:tcMar>
              <w:top w:type="dxa" w:w="80"/>
              <w:left w:type="dxa" w:w="120"/>
              <w:bottom w:type="dxa" w:w="80"/>
              <w:right w:type="dxa" w:w="120"/>
            </w:tcMar>
          </w:tcPr>
          <w:p>
            <w:r>
              <w:rPr>
                <w:rFonts w:ascii="Arial" w:cs="Arial" w:eastAsia="Arial" w:hAnsi="Arial"/>
                <w:b w:val="false"/>
                <w:bCs w:val="false"/>
                <w:color w:val="333333"/>
                <w:sz w:val="20"/>
                <w:szCs w:val="20"/>
              </w:rPr>
              <w:t xml:space="preserve">Functional — switch responds to Layer 2 discovery protocol</w:t>
            </w:r>
          </w:p>
        </w:tc>
      </w:tr>
    </w:tbl>
    <w:p>
      <w:pPr>
        <w:spacing w:after="200"/>
      </w:pPr>
    </w:p>
    <w:p>
      <w:pPr>
        <w:pBdr>
          <w:top w:val="single" w:color="2B5797" w:sz="4" w:space="1"/>
        </w:pBdr>
        <w:spacing w:after="0" w:before="300"/>
      </w:pPr>
      <w:r>
        <w:rPr>
          <w:rFonts w:ascii="Arial" w:cs="Arial" w:eastAsia="Arial" w:hAnsi="Arial"/>
          <w:i/>
          <w:iCs/>
          <w:color w:val="999999"/>
          <w:sz w:val="18"/>
          <w:szCs w:val="18"/>
        </w:rPr>
        <w:t xml:space="preserve">Report generated from analysis of Zyxel1915Nebulatroubleshoot.pcapng</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1"/>
      </w:pBdr>
      <w:spacing w:before="120"/>
      <w:jc w:val="center"/>
    </w:pPr>
    <w:r>
      <w:rPr>
        <w:rFonts w:ascii="Arial" w:cs="Arial" w:eastAsia="Arial" w:hAnsi="Arial"/>
        <w:color w:val="999999"/>
        <w:sz w:val="16"/>
        <w:szCs w:val="16"/>
      </w:rPr>
      <w:t xml:space="preserve">Zyxel GS1915-8EP Nebula Connectivity Analysis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B5797" w:sz="6" w:space="1"/>
      </w:pBdr>
      <w:tabs>
        <w:tab w:val="right" w:pos="9360"/>
      </w:tabs>
      <w:spacing w:after="120"/>
    </w:pPr>
    <w:r>
      <w:rPr>
        <w:rFonts w:ascii="Arial" w:cs="Arial" w:eastAsia="Arial" w:hAnsi="Arial"/>
        <w:b/>
        <w:bCs/>
        <w:color w:val="2B5797"/>
        <w:sz w:val="18"/>
        <w:szCs w:val="18"/>
      </w:rPr>
      <w:t xml:space="preserve">Network Troubleshooting Report</w:t>
    </w:r>
    <w:r>
      <w:rPr>
        <w:rFonts w:ascii="Arial" w:cs="Arial" w:eastAsia="Arial" w:hAnsi="Arial"/>
        <w:sz w:val="18"/>
        <w:szCs w:val="18"/>
      </w:rPr>
      <w:t xml:space="preserve">	</w:t>
    </w:r>
    <w:r>
      <w:rPr>
        <w:rFonts w:ascii="Arial" w:cs="Arial" w:eastAsia="Arial" w:hAnsi="Arial"/>
        <w:i/>
        <w:iCs/>
        <w:color w:val="999999"/>
        <w:sz w:val="18"/>
        <w:szCs w:val="18"/>
      </w:rPr>
      <w:t xml:space="preserve">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2B5797"/>
      <w:sz w:val="36"/>
      <w:szCs w:val="36"/>
    </w:rPr>
  </w:style>
  <w:style w:type="paragraph" w:styleId="Heading2">
    <w:name w:val="Heading 2"/>
    <w:basedOn w:val="Normal"/>
    <w:next w:val="Normal"/>
    <w:qFormat/>
    <w:pPr>
      <w:spacing w:after="160" w:before="280"/>
      <w:outlineLvl w:val="1"/>
    </w:pPr>
    <w:rPr>
      <w:rFonts w:ascii="Arial" w:cs="Arial" w:eastAsia="Arial" w:hAnsi="Arial"/>
      <w:b/>
      <w:bCs/>
      <w:color w:val="2B5797"/>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44444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2026-04-23T11:54:29.245Z</dcterms:created>
  <dcterms:modified xsi:type="dcterms:W3CDTF">2026-04-23T11:54:29.245Z</dcterms:modified>
</cp:coreProperties>
</file>

<file path=docProps/custom.xml><?xml version="1.0" encoding="utf-8"?>
<Properties xmlns="http://schemas.openxmlformats.org/officeDocument/2006/custom-properties" xmlns:vt="http://schemas.openxmlformats.org/officeDocument/2006/docPropsVTypes"/>
</file>